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2BC45" w14:textId="77777777" w:rsidR="00862751" w:rsidRPr="00862751" w:rsidRDefault="00862751" w:rsidP="00862751">
      <w:pPr>
        <w:spacing w:before="420" w:after="120" w:line="240" w:lineRule="auto"/>
        <w:outlineLvl w:val="3"/>
        <w:rPr>
          <w:rFonts w:ascii="Arial" w:eastAsia="Times New Roman" w:hAnsi="Arial" w:cs="Arial"/>
          <w:b/>
          <w:bCs/>
          <w:color w:val="1319A5"/>
          <w:spacing w:val="6"/>
          <w:sz w:val="46"/>
          <w:szCs w:val="46"/>
        </w:rPr>
      </w:pPr>
      <w:r w:rsidRPr="00862751">
        <w:rPr>
          <w:rFonts w:ascii="Arial" w:eastAsia="Times New Roman" w:hAnsi="Arial" w:cs="Arial"/>
          <w:b/>
          <w:bCs/>
          <w:color w:val="1319A5"/>
          <w:spacing w:val="6"/>
          <w:sz w:val="46"/>
          <w:szCs w:val="46"/>
        </w:rPr>
        <w:t>Action Plan October 2003</w:t>
      </w:r>
    </w:p>
    <w:p w14:paraId="129D78CA"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b/>
          <w:bCs/>
          <w:color w:val="333333"/>
          <w:sz w:val="27"/>
          <w:szCs w:val="27"/>
        </w:rPr>
        <w:t>Updated July 2004, December 2009, October 2016</w:t>
      </w:r>
    </w:p>
    <w:p w14:paraId="3E2F8911"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Formation of SFC CESU: November 2000</w:t>
      </w:r>
      <w:r w:rsidRPr="00862751">
        <w:rPr>
          <w:rFonts w:ascii="Arial" w:eastAsia="Times New Roman" w:hAnsi="Arial" w:cs="Arial"/>
          <w:color w:val="333333"/>
          <w:sz w:val="27"/>
          <w:szCs w:val="27"/>
        </w:rPr>
        <w:br/>
        <w:t>Renewal of the SFC-CESU: January 2005, January 2010, January 2015</w:t>
      </w:r>
    </w:p>
    <w:p w14:paraId="40AA270B"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b/>
          <w:bCs/>
          <w:color w:val="333333"/>
          <w:sz w:val="27"/>
          <w:szCs w:val="27"/>
        </w:rPr>
        <w:t>Web Site</w:t>
      </w:r>
    </w:p>
    <w:p w14:paraId="5AA8B0FA"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The SFC CESU web site was established in February 2001. It is continually updated and at the present time can be updated from any internet access site. Announcements, meetings, job opportunities, and RFPs are listed on this site. During 2016, the old web site was transitioned from a </w:t>
      </w:r>
      <w:hyperlink r:id="rId4" w:tgtFrame="_blank" w:history="1">
        <w:r w:rsidRPr="00862751">
          <w:rPr>
            <w:rFonts w:ascii="Arial" w:eastAsia="Times New Roman" w:hAnsi="Arial" w:cs="Arial"/>
            <w:color w:val="4CAFF2"/>
            <w:sz w:val="27"/>
            <w:szCs w:val="27"/>
            <w:u w:val="single"/>
          </w:rPr>
          <w:t>customized platform</w:t>
        </w:r>
      </w:hyperlink>
      <w:r w:rsidRPr="00862751">
        <w:rPr>
          <w:rFonts w:ascii="Arial" w:eastAsia="Times New Roman" w:hAnsi="Arial" w:cs="Arial"/>
          <w:color w:val="333333"/>
          <w:sz w:val="27"/>
          <w:szCs w:val="27"/>
        </w:rPr>
        <w:t> to a </w:t>
      </w:r>
      <w:hyperlink r:id="rId5" w:tgtFrame="_blank" w:history="1">
        <w:r w:rsidRPr="00862751">
          <w:rPr>
            <w:rFonts w:ascii="Arial" w:eastAsia="Times New Roman" w:hAnsi="Arial" w:cs="Arial"/>
            <w:color w:val="4CAFF2"/>
            <w:sz w:val="27"/>
            <w:szCs w:val="27"/>
            <w:u w:val="single"/>
          </w:rPr>
          <w:t>WordPress platform</w:t>
        </w:r>
      </w:hyperlink>
      <w:r w:rsidRPr="00862751">
        <w:rPr>
          <w:rFonts w:ascii="Arial" w:eastAsia="Times New Roman" w:hAnsi="Arial" w:cs="Arial"/>
          <w:color w:val="333333"/>
          <w:sz w:val="27"/>
          <w:szCs w:val="27"/>
        </w:rPr>
        <w:t>. Much of the efforts during 2016 have focused on facilitating the transition between these websites.</w:t>
      </w:r>
    </w:p>
    <w:p w14:paraId="149A5AD0"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The Web site has functionality for abstract submissions (for annual meetings), for posting RFPs, and for posting information about funded projects. In addition to these functionalities the web site includes a home page, a “news” page, and an operations page. The operations page includes instructions for adding new SFC-CESU members, for posting agreements, and for posting minutes of SFC-CESU Board meetings. The Web site includes the Action Plant (this document) plus an updated version of the strategic plan.</w:t>
      </w:r>
    </w:p>
    <w:p w14:paraId="009A97F0"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The action plan is a living document and continually updated to reflect recent developments.</w:t>
      </w:r>
    </w:p>
    <w:p w14:paraId="45C37268"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b/>
          <w:bCs/>
          <w:color w:val="333333"/>
          <w:sz w:val="27"/>
          <w:szCs w:val="27"/>
        </w:rPr>
        <w:t>Formulation of Strategic Plan: March 2001</w:t>
      </w:r>
    </w:p>
    <w:p w14:paraId="7608DDAA"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The strategic plan was formulated at a meeting of all the academic partners of the SFC CESU in March 2001.</w:t>
      </w:r>
    </w:p>
    <w:p w14:paraId="4D2CBEEA"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 xml:space="preserve">The strategic plan has been updated to reflect the joining of FAU, USFWS, FIU, IRC, USF, Army Corps, and NRCS. Updates to the plan were discussed </w:t>
      </w:r>
      <w:r w:rsidRPr="00862751">
        <w:rPr>
          <w:rFonts w:ascii="Arial" w:eastAsia="Times New Roman" w:hAnsi="Arial" w:cs="Arial"/>
          <w:color w:val="333333"/>
          <w:sz w:val="27"/>
          <w:szCs w:val="27"/>
        </w:rPr>
        <w:lastRenderedPageBreak/>
        <w:t>at the October 2003 meeting of the management committee and the updates were discussed at the management committee meeting on July 8th, 2004.</w:t>
      </w:r>
    </w:p>
    <w:p w14:paraId="48A4F019"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Additional updates of the strategic plan were posted on May 6th, 2006, January 7th, 2008, December 29th, 2009, January 17th, 2010, January 1st, 2015, and October 12th, 2016.</w:t>
      </w:r>
    </w:p>
    <w:p w14:paraId="7A9BC7CB"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b/>
          <w:bCs/>
          <w:color w:val="333333"/>
          <w:sz w:val="27"/>
          <w:szCs w:val="27"/>
        </w:rPr>
        <w:t>CESU National Meeting: June 2001, 2003, 2005, 2007, 2016</w:t>
      </w:r>
    </w:p>
    <w:p w14:paraId="454CB959"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 xml:space="preserve">Peter Swart and Carol Daniels attended the 2003, 2005, and 2007 National Meetings. Helena Solo-Gabriele and Carol Daniels attended the 2016 National Meeting held in </w:t>
      </w:r>
      <w:proofErr w:type="spellStart"/>
      <w:r w:rsidRPr="00862751">
        <w:rPr>
          <w:rFonts w:ascii="Arial" w:eastAsia="Times New Roman" w:hAnsi="Arial" w:cs="Arial"/>
          <w:color w:val="333333"/>
          <w:sz w:val="27"/>
          <w:szCs w:val="27"/>
        </w:rPr>
        <w:t>Sheperdstown</w:t>
      </w:r>
      <w:proofErr w:type="spellEnd"/>
      <w:r w:rsidRPr="00862751">
        <w:rPr>
          <w:rFonts w:ascii="Arial" w:eastAsia="Times New Roman" w:hAnsi="Arial" w:cs="Arial"/>
          <w:color w:val="333333"/>
          <w:sz w:val="27"/>
          <w:szCs w:val="27"/>
        </w:rPr>
        <w:t>, WV.</w:t>
      </w:r>
    </w:p>
    <w:p w14:paraId="2B6F55E3"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b/>
          <w:bCs/>
          <w:color w:val="333333"/>
          <w:sz w:val="27"/>
          <w:szCs w:val="27"/>
        </w:rPr>
        <w:t>Establishment of NPS Employee at RSMAS: September 2001 through 2016</w:t>
      </w:r>
    </w:p>
    <w:p w14:paraId="693EB509"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Dr. Carol Daniels, a NPS employee was stationed at the University of Miami for the purposes of increasing interaction between NPS and the SFC CESU.</w:t>
      </w:r>
    </w:p>
    <w:p w14:paraId="25B416BA"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b/>
          <w:bCs/>
          <w:color w:val="333333"/>
          <w:sz w:val="27"/>
          <w:szCs w:val="27"/>
        </w:rPr>
        <w:t>Addition of Additional Partners</w:t>
      </w:r>
    </w:p>
    <w:p w14:paraId="08D8AC19"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Additional partners are being continually being considered. Dr. Swart and Dr. Daniels were primarily responsible for the joining of the Army Corps of Engineers at the National and local level. The following table (Table 1) documents the addition of additional federal and academic partners.</w:t>
      </w:r>
    </w:p>
    <w:tbl>
      <w:tblPr>
        <w:tblW w:w="14172" w:type="dxa"/>
        <w:tblCellMar>
          <w:top w:w="15" w:type="dxa"/>
          <w:left w:w="15" w:type="dxa"/>
          <w:bottom w:w="15" w:type="dxa"/>
          <w:right w:w="15" w:type="dxa"/>
        </w:tblCellMar>
        <w:tblLook w:val="04A0" w:firstRow="1" w:lastRow="0" w:firstColumn="1" w:lastColumn="0" w:noHBand="0" w:noVBand="1"/>
      </w:tblPr>
      <w:tblGrid>
        <w:gridCol w:w="1072"/>
        <w:gridCol w:w="2640"/>
        <w:gridCol w:w="5901"/>
        <w:gridCol w:w="4559"/>
      </w:tblGrid>
      <w:tr w:rsidR="00862751" w:rsidRPr="00862751" w14:paraId="2F483A46" w14:textId="77777777" w:rsidTr="00862751">
        <w:tc>
          <w:tcPr>
            <w:tcW w:w="0" w:type="auto"/>
            <w:tcBorders>
              <w:top w:val="single" w:sz="6" w:space="0" w:color="DDDDDD"/>
            </w:tcBorders>
            <w:shd w:val="clear" w:color="auto" w:fill="auto"/>
            <w:tcMar>
              <w:top w:w="120" w:type="dxa"/>
              <w:left w:w="150" w:type="dxa"/>
              <w:bottom w:w="120" w:type="dxa"/>
              <w:right w:w="150" w:type="dxa"/>
            </w:tcMar>
            <w:vAlign w:val="center"/>
            <w:hideMark/>
          </w:tcPr>
          <w:p w14:paraId="7B4EFC57" w14:textId="77777777" w:rsidR="00862751" w:rsidRPr="00862751" w:rsidRDefault="00862751" w:rsidP="00862751">
            <w:pPr>
              <w:spacing w:after="516" w:line="240" w:lineRule="auto"/>
              <w:rPr>
                <w:rFonts w:ascii="Arial" w:eastAsia="Times New Roman" w:hAnsi="Arial" w:cs="Arial"/>
                <w:b/>
                <w:bCs/>
                <w:color w:val="333333"/>
                <w:sz w:val="27"/>
                <w:szCs w:val="27"/>
              </w:rPr>
            </w:pPr>
            <w:r w:rsidRPr="00862751">
              <w:rPr>
                <w:rFonts w:ascii="Arial" w:eastAsia="Times New Roman" w:hAnsi="Arial" w:cs="Arial"/>
                <w:b/>
                <w:bCs/>
                <w:color w:val="333333"/>
                <w:sz w:val="27"/>
                <w:szCs w:val="27"/>
              </w:rPr>
              <w:t>Date</w:t>
            </w: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20339DD4" w14:textId="77777777" w:rsidR="00862751" w:rsidRPr="00862751" w:rsidRDefault="00862751" w:rsidP="00862751">
            <w:pPr>
              <w:spacing w:after="516" w:line="240" w:lineRule="auto"/>
              <w:rPr>
                <w:rFonts w:ascii="Arial" w:eastAsia="Times New Roman" w:hAnsi="Arial" w:cs="Arial"/>
                <w:b/>
                <w:bCs/>
                <w:color w:val="333333"/>
                <w:sz w:val="27"/>
                <w:szCs w:val="27"/>
              </w:rPr>
            </w:pPr>
            <w:r w:rsidRPr="00862751">
              <w:rPr>
                <w:rFonts w:ascii="Arial" w:eastAsia="Times New Roman" w:hAnsi="Arial" w:cs="Arial"/>
                <w:b/>
                <w:bCs/>
                <w:color w:val="333333"/>
                <w:sz w:val="27"/>
                <w:szCs w:val="27"/>
              </w:rPr>
              <w:t>Federal</w:t>
            </w: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773A8A2E" w14:textId="77777777" w:rsidR="00862751" w:rsidRPr="00862751" w:rsidRDefault="00862751" w:rsidP="00862751">
            <w:pPr>
              <w:spacing w:after="516" w:line="240" w:lineRule="auto"/>
              <w:rPr>
                <w:rFonts w:ascii="Arial" w:eastAsia="Times New Roman" w:hAnsi="Arial" w:cs="Arial"/>
                <w:b/>
                <w:bCs/>
                <w:color w:val="333333"/>
                <w:sz w:val="27"/>
                <w:szCs w:val="27"/>
              </w:rPr>
            </w:pPr>
            <w:r w:rsidRPr="00862751">
              <w:rPr>
                <w:rFonts w:ascii="Arial" w:eastAsia="Times New Roman" w:hAnsi="Arial" w:cs="Arial"/>
                <w:b/>
                <w:bCs/>
                <w:color w:val="333333"/>
                <w:sz w:val="27"/>
                <w:szCs w:val="27"/>
              </w:rPr>
              <w:t>Academic</w:t>
            </w: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1BD40172" w14:textId="77777777" w:rsidR="00862751" w:rsidRPr="00862751" w:rsidRDefault="00862751" w:rsidP="00862751">
            <w:pPr>
              <w:spacing w:after="516" w:line="240" w:lineRule="auto"/>
              <w:rPr>
                <w:rFonts w:ascii="Arial" w:eastAsia="Times New Roman" w:hAnsi="Arial" w:cs="Arial"/>
                <w:b/>
                <w:bCs/>
                <w:color w:val="333333"/>
                <w:sz w:val="27"/>
                <w:szCs w:val="27"/>
              </w:rPr>
            </w:pPr>
            <w:r w:rsidRPr="00862751">
              <w:rPr>
                <w:rFonts w:ascii="Arial" w:eastAsia="Times New Roman" w:hAnsi="Arial" w:cs="Arial"/>
                <w:b/>
                <w:bCs/>
                <w:color w:val="333333"/>
                <w:sz w:val="27"/>
                <w:szCs w:val="27"/>
              </w:rPr>
              <w:t>Non-Governmental</w:t>
            </w:r>
            <w:r w:rsidRPr="00862751">
              <w:rPr>
                <w:rFonts w:ascii="Arial" w:eastAsia="Times New Roman" w:hAnsi="Arial" w:cs="Arial"/>
                <w:b/>
                <w:bCs/>
                <w:color w:val="333333"/>
                <w:sz w:val="27"/>
                <w:szCs w:val="27"/>
              </w:rPr>
              <w:br/>
              <w:t>Conservation Organization</w:t>
            </w:r>
          </w:p>
        </w:tc>
      </w:tr>
      <w:tr w:rsidR="00862751" w:rsidRPr="00862751" w14:paraId="3252CBC9" w14:textId="77777777" w:rsidTr="00862751">
        <w:tc>
          <w:tcPr>
            <w:tcW w:w="0" w:type="auto"/>
            <w:tcBorders>
              <w:top w:val="single" w:sz="6" w:space="0" w:color="DDDDDD"/>
            </w:tcBorders>
            <w:shd w:val="clear" w:color="auto" w:fill="auto"/>
            <w:tcMar>
              <w:top w:w="120" w:type="dxa"/>
              <w:left w:w="150" w:type="dxa"/>
              <w:bottom w:w="120" w:type="dxa"/>
              <w:right w:w="150" w:type="dxa"/>
            </w:tcMar>
            <w:vAlign w:val="center"/>
            <w:hideMark/>
          </w:tcPr>
          <w:p w14:paraId="00F04A54"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2001</w:t>
            </w: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1D602327"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NPS, USGS, BLM</w:t>
            </w: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0C315036"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 xml:space="preserve">UM, NU, BU, </w:t>
            </w:r>
            <w:proofErr w:type="gramStart"/>
            <w:r w:rsidRPr="00862751">
              <w:rPr>
                <w:rFonts w:ascii="Arial" w:eastAsia="Times New Roman" w:hAnsi="Arial" w:cs="Arial"/>
                <w:color w:val="333333"/>
                <w:sz w:val="27"/>
                <w:szCs w:val="27"/>
              </w:rPr>
              <w:t>FAMU,UNC</w:t>
            </w:r>
            <w:proofErr w:type="gramEnd"/>
            <w:r w:rsidRPr="00862751">
              <w:rPr>
                <w:rFonts w:ascii="Arial" w:eastAsia="Times New Roman" w:hAnsi="Arial" w:cs="Arial"/>
                <w:color w:val="333333"/>
                <w:sz w:val="27"/>
                <w:szCs w:val="27"/>
              </w:rPr>
              <w:t>-W, UF, UPR, UVI</w:t>
            </w: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5ADED9B5" w14:textId="77777777" w:rsidR="00862751" w:rsidRPr="00862751" w:rsidRDefault="00862751" w:rsidP="00862751">
            <w:pPr>
              <w:spacing w:after="516" w:line="240" w:lineRule="auto"/>
              <w:rPr>
                <w:rFonts w:ascii="Arial" w:eastAsia="Times New Roman" w:hAnsi="Arial" w:cs="Arial"/>
                <w:color w:val="333333"/>
                <w:sz w:val="27"/>
                <w:szCs w:val="27"/>
              </w:rPr>
            </w:pPr>
            <w:proofErr w:type="spellStart"/>
            <w:r w:rsidRPr="00862751">
              <w:rPr>
                <w:rFonts w:ascii="Arial" w:eastAsia="Times New Roman" w:hAnsi="Arial" w:cs="Arial"/>
                <w:color w:val="333333"/>
                <w:sz w:val="27"/>
                <w:szCs w:val="27"/>
              </w:rPr>
              <w:t>Audobon</w:t>
            </w:r>
            <w:proofErr w:type="spellEnd"/>
            <w:r w:rsidRPr="00862751">
              <w:rPr>
                <w:rFonts w:ascii="Arial" w:eastAsia="Times New Roman" w:hAnsi="Arial" w:cs="Arial"/>
                <w:color w:val="333333"/>
                <w:sz w:val="27"/>
                <w:szCs w:val="27"/>
              </w:rPr>
              <w:t xml:space="preserve"> Society</w:t>
            </w:r>
          </w:p>
        </w:tc>
      </w:tr>
      <w:tr w:rsidR="00862751" w:rsidRPr="00862751" w14:paraId="28C19F20" w14:textId="77777777" w:rsidTr="00862751">
        <w:tc>
          <w:tcPr>
            <w:tcW w:w="0" w:type="auto"/>
            <w:tcBorders>
              <w:top w:val="single" w:sz="6" w:space="0" w:color="DDDDDD"/>
            </w:tcBorders>
            <w:shd w:val="clear" w:color="auto" w:fill="auto"/>
            <w:tcMar>
              <w:top w:w="120" w:type="dxa"/>
              <w:left w:w="150" w:type="dxa"/>
              <w:bottom w:w="120" w:type="dxa"/>
              <w:right w:w="150" w:type="dxa"/>
            </w:tcMar>
            <w:vAlign w:val="center"/>
            <w:hideMark/>
          </w:tcPr>
          <w:p w14:paraId="2D60A3B4"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lastRenderedPageBreak/>
              <w:t>2002</w:t>
            </w: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6F750761" w14:textId="77777777" w:rsidR="00862751" w:rsidRPr="00862751" w:rsidRDefault="00862751" w:rsidP="00862751">
            <w:pPr>
              <w:spacing w:after="516" w:line="240" w:lineRule="auto"/>
              <w:rPr>
                <w:rFonts w:ascii="Arial" w:eastAsia="Times New Roman" w:hAnsi="Arial" w:cs="Arial"/>
                <w:color w:val="333333"/>
                <w:sz w:val="27"/>
                <w:szCs w:val="27"/>
              </w:rPr>
            </w:pP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77A91004"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FAU</w:t>
            </w: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2BD86C5B" w14:textId="77777777" w:rsidR="00862751" w:rsidRPr="00862751" w:rsidRDefault="00862751" w:rsidP="00862751">
            <w:pPr>
              <w:spacing w:after="516" w:line="240" w:lineRule="auto"/>
              <w:rPr>
                <w:rFonts w:ascii="Arial" w:eastAsia="Times New Roman" w:hAnsi="Arial" w:cs="Arial"/>
                <w:color w:val="333333"/>
                <w:sz w:val="27"/>
                <w:szCs w:val="27"/>
              </w:rPr>
            </w:pPr>
          </w:p>
        </w:tc>
      </w:tr>
      <w:tr w:rsidR="00862751" w:rsidRPr="00862751" w14:paraId="2567221F" w14:textId="77777777" w:rsidTr="00862751">
        <w:tc>
          <w:tcPr>
            <w:tcW w:w="0" w:type="auto"/>
            <w:tcBorders>
              <w:top w:val="single" w:sz="6" w:space="0" w:color="DDDDDD"/>
            </w:tcBorders>
            <w:shd w:val="clear" w:color="auto" w:fill="auto"/>
            <w:tcMar>
              <w:top w:w="120" w:type="dxa"/>
              <w:left w:w="150" w:type="dxa"/>
              <w:bottom w:w="120" w:type="dxa"/>
              <w:right w:w="150" w:type="dxa"/>
            </w:tcMar>
            <w:vAlign w:val="center"/>
            <w:hideMark/>
          </w:tcPr>
          <w:p w14:paraId="27024DB7"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2003</w:t>
            </w: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1E6C3D13"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USFWS</w:t>
            </w: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396FC257" w14:textId="77777777" w:rsidR="00862751" w:rsidRPr="00862751" w:rsidRDefault="00862751" w:rsidP="00862751">
            <w:pPr>
              <w:spacing w:after="516" w:line="240" w:lineRule="auto"/>
              <w:rPr>
                <w:rFonts w:ascii="Arial" w:eastAsia="Times New Roman" w:hAnsi="Arial" w:cs="Arial"/>
                <w:color w:val="333333"/>
                <w:sz w:val="27"/>
                <w:szCs w:val="27"/>
              </w:rPr>
            </w:pP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0F7F658A" w14:textId="77777777" w:rsidR="00862751" w:rsidRPr="00862751" w:rsidRDefault="00862751" w:rsidP="00862751">
            <w:pPr>
              <w:spacing w:after="516" w:line="240" w:lineRule="auto"/>
              <w:rPr>
                <w:rFonts w:ascii="Times New Roman" w:eastAsia="Times New Roman" w:hAnsi="Times New Roman" w:cs="Times New Roman"/>
                <w:sz w:val="20"/>
                <w:szCs w:val="20"/>
              </w:rPr>
            </w:pPr>
          </w:p>
        </w:tc>
      </w:tr>
      <w:tr w:rsidR="00862751" w:rsidRPr="00862751" w14:paraId="7DE2A545" w14:textId="77777777" w:rsidTr="00862751">
        <w:tc>
          <w:tcPr>
            <w:tcW w:w="0" w:type="auto"/>
            <w:tcBorders>
              <w:top w:val="single" w:sz="6" w:space="0" w:color="DDDDDD"/>
            </w:tcBorders>
            <w:shd w:val="clear" w:color="auto" w:fill="auto"/>
            <w:tcMar>
              <w:top w:w="120" w:type="dxa"/>
              <w:left w:w="150" w:type="dxa"/>
              <w:bottom w:w="120" w:type="dxa"/>
              <w:right w:w="150" w:type="dxa"/>
            </w:tcMar>
            <w:vAlign w:val="center"/>
            <w:hideMark/>
          </w:tcPr>
          <w:p w14:paraId="0094C194"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2004</w:t>
            </w: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65D2F4B9"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NRCS</w:t>
            </w: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6903529E" w14:textId="77777777" w:rsidR="00862751" w:rsidRPr="00862751" w:rsidRDefault="00862751" w:rsidP="00862751">
            <w:pPr>
              <w:spacing w:after="516" w:line="240" w:lineRule="auto"/>
              <w:rPr>
                <w:rFonts w:ascii="Arial" w:eastAsia="Times New Roman" w:hAnsi="Arial" w:cs="Arial"/>
                <w:color w:val="333333"/>
                <w:sz w:val="27"/>
                <w:szCs w:val="27"/>
              </w:rPr>
            </w:pP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3F8574E7" w14:textId="77777777" w:rsidR="00862751" w:rsidRPr="00862751" w:rsidRDefault="00862751" w:rsidP="00862751">
            <w:pPr>
              <w:spacing w:after="516" w:line="240" w:lineRule="auto"/>
              <w:rPr>
                <w:rFonts w:ascii="Times New Roman" w:eastAsia="Times New Roman" w:hAnsi="Times New Roman" w:cs="Times New Roman"/>
                <w:sz w:val="20"/>
                <w:szCs w:val="20"/>
              </w:rPr>
            </w:pPr>
          </w:p>
        </w:tc>
      </w:tr>
      <w:tr w:rsidR="00862751" w:rsidRPr="00862751" w14:paraId="4EB28AD1" w14:textId="77777777" w:rsidTr="00862751">
        <w:tc>
          <w:tcPr>
            <w:tcW w:w="0" w:type="auto"/>
            <w:tcBorders>
              <w:top w:val="single" w:sz="6" w:space="0" w:color="DDDDDD"/>
            </w:tcBorders>
            <w:shd w:val="clear" w:color="auto" w:fill="auto"/>
            <w:tcMar>
              <w:top w:w="120" w:type="dxa"/>
              <w:left w:w="150" w:type="dxa"/>
              <w:bottom w:w="120" w:type="dxa"/>
              <w:right w:w="150" w:type="dxa"/>
            </w:tcMar>
            <w:vAlign w:val="center"/>
            <w:hideMark/>
          </w:tcPr>
          <w:p w14:paraId="7AEB42B9"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2005*</w:t>
            </w: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2E6B9A62" w14:textId="77777777" w:rsidR="00862751" w:rsidRPr="00862751" w:rsidRDefault="00862751" w:rsidP="00862751">
            <w:pPr>
              <w:spacing w:after="516" w:line="240" w:lineRule="auto"/>
              <w:rPr>
                <w:rFonts w:ascii="Arial" w:eastAsia="Times New Roman" w:hAnsi="Arial" w:cs="Arial"/>
                <w:color w:val="333333"/>
                <w:sz w:val="27"/>
                <w:szCs w:val="27"/>
              </w:rPr>
            </w:pP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710E8015"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FIU</w:t>
            </w: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5454A7B4" w14:textId="77777777" w:rsidR="00862751" w:rsidRPr="00862751" w:rsidRDefault="00862751" w:rsidP="00862751">
            <w:pPr>
              <w:spacing w:after="516" w:line="240" w:lineRule="auto"/>
              <w:rPr>
                <w:rFonts w:ascii="Arial" w:eastAsia="Times New Roman" w:hAnsi="Arial" w:cs="Arial"/>
                <w:color w:val="333333"/>
                <w:sz w:val="27"/>
                <w:szCs w:val="27"/>
              </w:rPr>
            </w:pPr>
          </w:p>
        </w:tc>
      </w:tr>
      <w:tr w:rsidR="00862751" w:rsidRPr="00862751" w14:paraId="17840DE9" w14:textId="77777777" w:rsidTr="00862751">
        <w:tc>
          <w:tcPr>
            <w:tcW w:w="0" w:type="auto"/>
            <w:tcBorders>
              <w:top w:val="single" w:sz="6" w:space="0" w:color="DDDDDD"/>
            </w:tcBorders>
            <w:shd w:val="clear" w:color="auto" w:fill="auto"/>
            <w:tcMar>
              <w:top w:w="120" w:type="dxa"/>
              <w:left w:w="150" w:type="dxa"/>
              <w:bottom w:w="120" w:type="dxa"/>
              <w:right w:w="150" w:type="dxa"/>
            </w:tcMar>
            <w:vAlign w:val="center"/>
            <w:hideMark/>
          </w:tcPr>
          <w:p w14:paraId="32845961"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2006</w:t>
            </w: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1A65B5D5" w14:textId="77777777" w:rsidR="00862751" w:rsidRPr="00862751" w:rsidRDefault="00862751" w:rsidP="00862751">
            <w:pPr>
              <w:spacing w:after="516" w:line="240" w:lineRule="auto"/>
              <w:rPr>
                <w:rFonts w:ascii="Arial" w:eastAsia="Times New Roman" w:hAnsi="Arial" w:cs="Arial"/>
                <w:color w:val="333333"/>
                <w:sz w:val="27"/>
                <w:szCs w:val="27"/>
              </w:rPr>
            </w:pP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4AFD6CD1" w14:textId="77777777" w:rsidR="00862751" w:rsidRPr="00862751" w:rsidRDefault="00862751" w:rsidP="00862751">
            <w:pPr>
              <w:spacing w:after="516" w:line="240" w:lineRule="auto"/>
              <w:rPr>
                <w:rFonts w:ascii="Times New Roman" w:eastAsia="Times New Roman" w:hAnsi="Times New Roman" w:cs="Times New Roman"/>
                <w:sz w:val="20"/>
                <w:szCs w:val="20"/>
              </w:rPr>
            </w:pP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77446FDB" w14:textId="77777777" w:rsidR="00862751" w:rsidRPr="00862751" w:rsidRDefault="00862751" w:rsidP="00862751">
            <w:pPr>
              <w:spacing w:after="516" w:line="240" w:lineRule="auto"/>
              <w:rPr>
                <w:rFonts w:ascii="Times New Roman" w:eastAsia="Times New Roman" w:hAnsi="Times New Roman" w:cs="Times New Roman"/>
                <w:sz w:val="20"/>
                <w:szCs w:val="20"/>
              </w:rPr>
            </w:pPr>
          </w:p>
        </w:tc>
      </w:tr>
      <w:tr w:rsidR="00862751" w:rsidRPr="00862751" w14:paraId="78A729CD" w14:textId="77777777" w:rsidTr="00862751">
        <w:tc>
          <w:tcPr>
            <w:tcW w:w="0" w:type="auto"/>
            <w:tcBorders>
              <w:top w:val="single" w:sz="6" w:space="0" w:color="DDDDDD"/>
            </w:tcBorders>
            <w:shd w:val="clear" w:color="auto" w:fill="auto"/>
            <w:tcMar>
              <w:top w:w="120" w:type="dxa"/>
              <w:left w:w="150" w:type="dxa"/>
              <w:bottom w:w="120" w:type="dxa"/>
              <w:right w:w="150" w:type="dxa"/>
            </w:tcMar>
            <w:vAlign w:val="center"/>
            <w:hideMark/>
          </w:tcPr>
          <w:p w14:paraId="4016661B"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2007</w:t>
            </w: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3657F812" w14:textId="77777777" w:rsidR="00862751" w:rsidRPr="00862751" w:rsidRDefault="00862751" w:rsidP="00862751">
            <w:pPr>
              <w:spacing w:after="516" w:line="240" w:lineRule="auto"/>
              <w:rPr>
                <w:rFonts w:ascii="Arial" w:eastAsia="Times New Roman" w:hAnsi="Arial" w:cs="Arial"/>
                <w:color w:val="333333"/>
                <w:sz w:val="27"/>
                <w:szCs w:val="27"/>
              </w:rPr>
            </w:pP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67D49158"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FIT</w:t>
            </w: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60D8CFC2"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IRC</w:t>
            </w:r>
          </w:p>
        </w:tc>
      </w:tr>
      <w:tr w:rsidR="00862751" w:rsidRPr="00862751" w14:paraId="43A6A64D" w14:textId="77777777" w:rsidTr="00862751">
        <w:tc>
          <w:tcPr>
            <w:tcW w:w="0" w:type="auto"/>
            <w:tcBorders>
              <w:top w:val="single" w:sz="6" w:space="0" w:color="DDDDDD"/>
            </w:tcBorders>
            <w:shd w:val="clear" w:color="auto" w:fill="auto"/>
            <w:tcMar>
              <w:top w:w="120" w:type="dxa"/>
              <w:left w:w="150" w:type="dxa"/>
              <w:bottom w:w="120" w:type="dxa"/>
              <w:right w:w="150" w:type="dxa"/>
            </w:tcMar>
            <w:vAlign w:val="center"/>
            <w:hideMark/>
          </w:tcPr>
          <w:p w14:paraId="3FFBA5FE"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2008</w:t>
            </w: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341BD951"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US Army Corps</w:t>
            </w: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2B6CBC50" w14:textId="77777777" w:rsidR="00862751" w:rsidRPr="00862751" w:rsidRDefault="00862751" w:rsidP="00862751">
            <w:pPr>
              <w:spacing w:after="516" w:line="240" w:lineRule="auto"/>
              <w:rPr>
                <w:rFonts w:ascii="Arial" w:eastAsia="Times New Roman" w:hAnsi="Arial" w:cs="Arial"/>
                <w:color w:val="333333"/>
                <w:sz w:val="27"/>
                <w:szCs w:val="27"/>
              </w:rPr>
            </w:pP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05811245" w14:textId="77777777" w:rsidR="00862751" w:rsidRPr="00862751" w:rsidRDefault="00862751" w:rsidP="00862751">
            <w:pPr>
              <w:spacing w:after="516" w:line="240" w:lineRule="auto"/>
              <w:rPr>
                <w:rFonts w:ascii="Times New Roman" w:eastAsia="Times New Roman" w:hAnsi="Times New Roman" w:cs="Times New Roman"/>
                <w:sz w:val="20"/>
                <w:szCs w:val="20"/>
              </w:rPr>
            </w:pPr>
          </w:p>
        </w:tc>
      </w:tr>
      <w:tr w:rsidR="00862751" w:rsidRPr="00862751" w14:paraId="785C524B" w14:textId="77777777" w:rsidTr="00862751">
        <w:tc>
          <w:tcPr>
            <w:tcW w:w="0" w:type="auto"/>
            <w:tcBorders>
              <w:top w:val="single" w:sz="6" w:space="0" w:color="DDDDDD"/>
            </w:tcBorders>
            <w:shd w:val="clear" w:color="auto" w:fill="auto"/>
            <w:tcMar>
              <w:top w:w="120" w:type="dxa"/>
              <w:left w:w="150" w:type="dxa"/>
              <w:bottom w:w="120" w:type="dxa"/>
              <w:right w:w="150" w:type="dxa"/>
            </w:tcMar>
            <w:vAlign w:val="center"/>
            <w:hideMark/>
          </w:tcPr>
          <w:p w14:paraId="6B46AB84"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2009</w:t>
            </w: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112ED51A" w14:textId="77777777" w:rsidR="00862751" w:rsidRPr="00862751" w:rsidRDefault="00862751" w:rsidP="00862751">
            <w:pPr>
              <w:spacing w:after="516" w:line="240" w:lineRule="auto"/>
              <w:rPr>
                <w:rFonts w:ascii="Arial" w:eastAsia="Times New Roman" w:hAnsi="Arial" w:cs="Arial"/>
                <w:color w:val="333333"/>
                <w:sz w:val="27"/>
                <w:szCs w:val="27"/>
              </w:rPr>
            </w:pP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4CB1FA85"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USF</w:t>
            </w: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62E4A35F"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Everglades Foundation</w:t>
            </w:r>
          </w:p>
        </w:tc>
      </w:tr>
      <w:tr w:rsidR="00862751" w:rsidRPr="00862751" w14:paraId="2B26E927" w14:textId="77777777" w:rsidTr="00862751">
        <w:tc>
          <w:tcPr>
            <w:tcW w:w="0" w:type="auto"/>
            <w:tcBorders>
              <w:top w:val="single" w:sz="6" w:space="0" w:color="DDDDDD"/>
            </w:tcBorders>
            <w:shd w:val="clear" w:color="auto" w:fill="auto"/>
            <w:tcMar>
              <w:top w:w="120" w:type="dxa"/>
              <w:left w:w="150" w:type="dxa"/>
              <w:bottom w:w="120" w:type="dxa"/>
              <w:right w:w="150" w:type="dxa"/>
            </w:tcMar>
            <w:vAlign w:val="center"/>
            <w:hideMark/>
          </w:tcPr>
          <w:p w14:paraId="08CDFED6"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2010*</w:t>
            </w: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61B60752" w14:textId="77777777" w:rsidR="00862751" w:rsidRPr="00862751" w:rsidRDefault="00862751" w:rsidP="00862751">
            <w:pPr>
              <w:spacing w:after="516" w:line="240" w:lineRule="auto"/>
              <w:rPr>
                <w:rFonts w:ascii="Arial" w:eastAsia="Times New Roman" w:hAnsi="Arial" w:cs="Arial"/>
                <w:color w:val="333333"/>
                <w:sz w:val="27"/>
                <w:szCs w:val="27"/>
              </w:rPr>
            </w:pP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1F43BBBE" w14:textId="77777777" w:rsidR="00862751" w:rsidRPr="00862751" w:rsidRDefault="00862751" w:rsidP="00862751">
            <w:pPr>
              <w:spacing w:after="516" w:line="240" w:lineRule="auto"/>
              <w:rPr>
                <w:rFonts w:ascii="Times New Roman" w:eastAsia="Times New Roman" w:hAnsi="Times New Roman" w:cs="Times New Roman"/>
                <w:sz w:val="20"/>
                <w:szCs w:val="20"/>
              </w:rPr>
            </w:pP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04863188" w14:textId="77777777" w:rsidR="00862751" w:rsidRPr="00862751" w:rsidRDefault="00862751" w:rsidP="00862751">
            <w:pPr>
              <w:spacing w:after="516" w:line="240" w:lineRule="auto"/>
              <w:rPr>
                <w:rFonts w:ascii="Times New Roman" w:eastAsia="Times New Roman" w:hAnsi="Times New Roman" w:cs="Times New Roman"/>
                <w:sz w:val="20"/>
                <w:szCs w:val="20"/>
              </w:rPr>
            </w:pPr>
          </w:p>
        </w:tc>
      </w:tr>
      <w:tr w:rsidR="00862751" w:rsidRPr="00862751" w14:paraId="36986528" w14:textId="77777777" w:rsidTr="00862751">
        <w:tc>
          <w:tcPr>
            <w:tcW w:w="0" w:type="auto"/>
            <w:tcBorders>
              <w:top w:val="single" w:sz="6" w:space="0" w:color="DDDDDD"/>
            </w:tcBorders>
            <w:shd w:val="clear" w:color="auto" w:fill="auto"/>
            <w:tcMar>
              <w:top w:w="120" w:type="dxa"/>
              <w:left w:w="150" w:type="dxa"/>
              <w:bottom w:w="120" w:type="dxa"/>
              <w:right w:w="150" w:type="dxa"/>
            </w:tcMar>
            <w:vAlign w:val="center"/>
            <w:hideMark/>
          </w:tcPr>
          <w:p w14:paraId="0ECB403B"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2011</w:t>
            </w: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266BE0B7" w14:textId="77777777" w:rsidR="00862751" w:rsidRPr="00862751" w:rsidRDefault="00862751" w:rsidP="00862751">
            <w:pPr>
              <w:spacing w:after="516" w:line="240" w:lineRule="auto"/>
              <w:rPr>
                <w:rFonts w:ascii="Arial" w:eastAsia="Times New Roman" w:hAnsi="Arial" w:cs="Arial"/>
                <w:color w:val="333333"/>
                <w:sz w:val="27"/>
                <w:szCs w:val="27"/>
              </w:rPr>
            </w:pP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139898B0" w14:textId="77777777" w:rsidR="00862751" w:rsidRPr="00862751" w:rsidRDefault="00862751" w:rsidP="00862751">
            <w:pPr>
              <w:spacing w:after="516" w:line="240" w:lineRule="auto"/>
              <w:rPr>
                <w:rFonts w:ascii="Times New Roman" w:eastAsia="Times New Roman" w:hAnsi="Times New Roman" w:cs="Times New Roman"/>
                <w:sz w:val="20"/>
                <w:szCs w:val="20"/>
              </w:rPr>
            </w:pP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602640FF" w14:textId="77777777" w:rsidR="00862751" w:rsidRPr="00862751" w:rsidRDefault="00862751" w:rsidP="00862751">
            <w:pPr>
              <w:spacing w:after="516" w:line="240" w:lineRule="auto"/>
              <w:rPr>
                <w:rFonts w:ascii="Times New Roman" w:eastAsia="Times New Roman" w:hAnsi="Times New Roman" w:cs="Times New Roman"/>
                <w:sz w:val="20"/>
                <w:szCs w:val="20"/>
              </w:rPr>
            </w:pPr>
          </w:p>
        </w:tc>
      </w:tr>
      <w:tr w:rsidR="00862751" w:rsidRPr="00862751" w14:paraId="7EA43020" w14:textId="77777777" w:rsidTr="00862751">
        <w:tc>
          <w:tcPr>
            <w:tcW w:w="0" w:type="auto"/>
            <w:tcBorders>
              <w:top w:val="single" w:sz="6" w:space="0" w:color="DDDDDD"/>
            </w:tcBorders>
            <w:shd w:val="clear" w:color="auto" w:fill="auto"/>
            <w:tcMar>
              <w:top w:w="120" w:type="dxa"/>
              <w:left w:w="150" w:type="dxa"/>
              <w:bottom w:w="120" w:type="dxa"/>
              <w:right w:w="150" w:type="dxa"/>
            </w:tcMar>
            <w:vAlign w:val="center"/>
            <w:hideMark/>
          </w:tcPr>
          <w:p w14:paraId="0F6D864D"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2012</w:t>
            </w: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77C5F87C" w14:textId="77777777" w:rsidR="00862751" w:rsidRPr="00862751" w:rsidRDefault="00862751" w:rsidP="00862751">
            <w:pPr>
              <w:spacing w:after="516" w:line="240" w:lineRule="auto"/>
              <w:rPr>
                <w:rFonts w:ascii="Arial" w:eastAsia="Times New Roman" w:hAnsi="Arial" w:cs="Arial"/>
                <w:color w:val="333333"/>
                <w:sz w:val="27"/>
                <w:szCs w:val="27"/>
              </w:rPr>
            </w:pP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00DA95F3"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FGCU</w:t>
            </w: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5CB74A24"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Cetacean Logic, ORCA, Fairchild</w:t>
            </w:r>
          </w:p>
        </w:tc>
      </w:tr>
      <w:tr w:rsidR="00862751" w:rsidRPr="00862751" w14:paraId="024BD254" w14:textId="77777777" w:rsidTr="00862751">
        <w:tc>
          <w:tcPr>
            <w:tcW w:w="0" w:type="auto"/>
            <w:tcBorders>
              <w:top w:val="single" w:sz="6" w:space="0" w:color="DDDDDD"/>
            </w:tcBorders>
            <w:shd w:val="clear" w:color="auto" w:fill="auto"/>
            <w:tcMar>
              <w:top w:w="120" w:type="dxa"/>
              <w:left w:w="150" w:type="dxa"/>
              <w:bottom w:w="120" w:type="dxa"/>
              <w:right w:w="150" w:type="dxa"/>
            </w:tcMar>
            <w:vAlign w:val="center"/>
            <w:hideMark/>
          </w:tcPr>
          <w:p w14:paraId="7BD73A40"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lastRenderedPageBreak/>
              <w:t>2013</w:t>
            </w: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0AE2A88F"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NOAA, DoD</w:t>
            </w: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34691A71" w14:textId="77777777" w:rsidR="00862751" w:rsidRPr="00862751" w:rsidRDefault="00862751" w:rsidP="00862751">
            <w:pPr>
              <w:spacing w:after="516" w:line="240" w:lineRule="auto"/>
              <w:rPr>
                <w:rFonts w:ascii="Arial" w:eastAsia="Times New Roman" w:hAnsi="Arial" w:cs="Arial"/>
                <w:color w:val="333333"/>
                <w:sz w:val="27"/>
                <w:szCs w:val="27"/>
              </w:rPr>
            </w:pP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3F282623" w14:textId="77777777" w:rsidR="00862751" w:rsidRPr="00862751" w:rsidRDefault="00862751" w:rsidP="00862751">
            <w:pPr>
              <w:spacing w:after="516" w:line="240" w:lineRule="auto"/>
              <w:rPr>
                <w:rFonts w:ascii="Times New Roman" w:eastAsia="Times New Roman" w:hAnsi="Times New Roman" w:cs="Times New Roman"/>
                <w:sz w:val="20"/>
                <w:szCs w:val="20"/>
              </w:rPr>
            </w:pPr>
          </w:p>
        </w:tc>
      </w:tr>
      <w:tr w:rsidR="00862751" w:rsidRPr="00862751" w14:paraId="600B1A29" w14:textId="77777777" w:rsidTr="00862751">
        <w:tc>
          <w:tcPr>
            <w:tcW w:w="0" w:type="auto"/>
            <w:tcBorders>
              <w:top w:val="single" w:sz="6" w:space="0" w:color="DDDDDD"/>
            </w:tcBorders>
            <w:shd w:val="clear" w:color="auto" w:fill="auto"/>
            <w:tcMar>
              <w:top w:w="120" w:type="dxa"/>
              <w:left w:w="150" w:type="dxa"/>
              <w:bottom w:w="120" w:type="dxa"/>
              <w:right w:w="150" w:type="dxa"/>
            </w:tcMar>
            <w:vAlign w:val="center"/>
            <w:hideMark/>
          </w:tcPr>
          <w:p w14:paraId="31D08A2D"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2014</w:t>
            </w: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2851B9E4" w14:textId="77777777" w:rsidR="00862751" w:rsidRPr="00862751" w:rsidRDefault="00862751" w:rsidP="00862751">
            <w:pPr>
              <w:spacing w:after="516" w:line="240" w:lineRule="auto"/>
              <w:rPr>
                <w:rFonts w:ascii="Arial" w:eastAsia="Times New Roman" w:hAnsi="Arial" w:cs="Arial"/>
                <w:color w:val="333333"/>
                <w:sz w:val="27"/>
                <w:szCs w:val="27"/>
              </w:rPr>
            </w:pP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62552CA1" w14:textId="77777777" w:rsidR="00862751" w:rsidRPr="00862751" w:rsidRDefault="00862751" w:rsidP="00862751">
            <w:pPr>
              <w:spacing w:after="516" w:line="240" w:lineRule="auto"/>
              <w:rPr>
                <w:rFonts w:ascii="Times New Roman" w:eastAsia="Times New Roman" w:hAnsi="Times New Roman" w:cs="Times New Roman"/>
                <w:sz w:val="20"/>
                <w:szCs w:val="20"/>
              </w:rPr>
            </w:pP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789DFD4B" w14:textId="77777777" w:rsidR="00862751" w:rsidRPr="00862751" w:rsidRDefault="00862751" w:rsidP="00862751">
            <w:pPr>
              <w:spacing w:after="516" w:line="240" w:lineRule="auto"/>
              <w:rPr>
                <w:rFonts w:ascii="Times New Roman" w:eastAsia="Times New Roman" w:hAnsi="Times New Roman" w:cs="Times New Roman"/>
                <w:sz w:val="20"/>
                <w:szCs w:val="20"/>
              </w:rPr>
            </w:pPr>
          </w:p>
        </w:tc>
      </w:tr>
      <w:tr w:rsidR="00862751" w:rsidRPr="00862751" w14:paraId="7232FC2E" w14:textId="77777777" w:rsidTr="00862751">
        <w:tc>
          <w:tcPr>
            <w:tcW w:w="0" w:type="auto"/>
            <w:tcBorders>
              <w:top w:val="single" w:sz="6" w:space="0" w:color="DDDDDD"/>
            </w:tcBorders>
            <w:shd w:val="clear" w:color="auto" w:fill="auto"/>
            <w:tcMar>
              <w:top w:w="120" w:type="dxa"/>
              <w:left w:w="150" w:type="dxa"/>
              <w:bottom w:w="120" w:type="dxa"/>
              <w:right w:w="150" w:type="dxa"/>
            </w:tcMar>
            <w:vAlign w:val="center"/>
            <w:hideMark/>
          </w:tcPr>
          <w:p w14:paraId="24F770BC"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2015*</w:t>
            </w: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43ACADF8" w14:textId="77777777" w:rsidR="00862751" w:rsidRPr="00862751" w:rsidRDefault="00862751" w:rsidP="00862751">
            <w:pPr>
              <w:spacing w:after="516" w:line="240" w:lineRule="auto"/>
              <w:rPr>
                <w:rFonts w:ascii="Arial" w:eastAsia="Times New Roman" w:hAnsi="Arial" w:cs="Arial"/>
                <w:color w:val="333333"/>
                <w:sz w:val="27"/>
                <w:szCs w:val="27"/>
              </w:rPr>
            </w:pP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529ADC7B"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Flagler College</w:t>
            </w: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1A094F46" w14:textId="77777777" w:rsidR="00862751" w:rsidRPr="00862751" w:rsidRDefault="00862751" w:rsidP="00862751">
            <w:pPr>
              <w:spacing w:after="516" w:line="240" w:lineRule="auto"/>
              <w:rPr>
                <w:rFonts w:ascii="Arial" w:eastAsia="Times New Roman" w:hAnsi="Arial" w:cs="Arial"/>
                <w:color w:val="333333"/>
                <w:sz w:val="27"/>
                <w:szCs w:val="27"/>
              </w:rPr>
            </w:pPr>
          </w:p>
        </w:tc>
      </w:tr>
      <w:tr w:rsidR="00862751" w:rsidRPr="00862751" w14:paraId="6D8CA0E0" w14:textId="77777777" w:rsidTr="00862751">
        <w:tc>
          <w:tcPr>
            <w:tcW w:w="0" w:type="auto"/>
            <w:tcBorders>
              <w:top w:val="single" w:sz="6" w:space="0" w:color="DDDDDD"/>
            </w:tcBorders>
            <w:shd w:val="clear" w:color="auto" w:fill="auto"/>
            <w:tcMar>
              <w:top w:w="120" w:type="dxa"/>
              <w:left w:w="150" w:type="dxa"/>
              <w:bottom w:w="120" w:type="dxa"/>
              <w:right w:w="150" w:type="dxa"/>
            </w:tcMar>
            <w:vAlign w:val="center"/>
            <w:hideMark/>
          </w:tcPr>
          <w:p w14:paraId="2901630E"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2016</w:t>
            </w: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3541CAC1"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BIA</w:t>
            </w: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380C3092" w14:textId="77777777" w:rsidR="00862751" w:rsidRPr="00862751" w:rsidRDefault="00862751" w:rsidP="00862751">
            <w:pPr>
              <w:spacing w:after="516" w:line="240" w:lineRule="auto"/>
              <w:rPr>
                <w:rFonts w:ascii="Arial" w:eastAsia="Times New Roman" w:hAnsi="Arial" w:cs="Arial"/>
                <w:color w:val="333333"/>
                <w:sz w:val="27"/>
                <w:szCs w:val="27"/>
              </w:rPr>
            </w:pP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46B01E71" w14:textId="77777777" w:rsidR="00862751" w:rsidRPr="00862751" w:rsidRDefault="00862751" w:rsidP="00862751">
            <w:pPr>
              <w:spacing w:after="516" w:line="240" w:lineRule="auto"/>
              <w:rPr>
                <w:rFonts w:ascii="Times New Roman" w:eastAsia="Times New Roman" w:hAnsi="Times New Roman" w:cs="Times New Roman"/>
                <w:sz w:val="20"/>
                <w:szCs w:val="20"/>
              </w:rPr>
            </w:pPr>
          </w:p>
        </w:tc>
      </w:tr>
      <w:tr w:rsidR="00862751" w:rsidRPr="00862751" w14:paraId="7C9ABEC7" w14:textId="77777777" w:rsidTr="00862751">
        <w:tc>
          <w:tcPr>
            <w:tcW w:w="0" w:type="auto"/>
            <w:tcBorders>
              <w:top w:val="single" w:sz="6" w:space="0" w:color="DDDDDD"/>
            </w:tcBorders>
            <w:shd w:val="clear" w:color="auto" w:fill="auto"/>
            <w:tcMar>
              <w:top w:w="120" w:type="dxa"/>
              <w:left w:w="150" w:type="dxa"/>
              <w:bottom w:w="120" w:type="dxa"/>
              <w:right w:w="150" w:type="dxa"/>
            </w:tcMar>
            <w:vAlign w:val="center"/>
            <w:hideMark/>
          </w:tcPr>
          <w:p w14:paraId="4704AAAF"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2017</w:t>
            </w: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1914D86A" w14:textId="77777777" w:rsidR="00862751" w:rsidRPr="00862751" w:rsidRDefault="00862751" w:rsidP="00862751">
            <w:pPr>
              <w:spacing w:after="516" w:line="240" w:lineRule="auto"/>
              <w:rPr>
                <w:rFonts w:ascii="Arial" w:eastAsia="Times New Roman" w:hAnsi="Arial" w:cs="Arial"/>
                <w:color w:val="333333"/>
                <w:sz w:val="27"/>
                <w:szCs w:val="27"/>
              </w:rPr>
            </w:pP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4FBF1002"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FAMU</w:t>
            </w:r>
          </w:p>
        </w:tc>
        <w:tc>
          <w:tcPr>
            <w:tcW w:w="0" w:type="auto"/>
            <w:tcBorders>
              <w:top w:val="single" w:sz="6" w:space="0" w:color="DDDDDD"/>
            </w:tcBorders>
            <w:shd w:val="clear" w:color="auto" w:fill="auto"/>
            <w:tcMar>
              <w:top w:w="120" w:type="dxa"/>
              <w:left w:w="150" w:type="dxa"/>
              <w:bottom w:w="120" w:type="dxa"/>
              <w:right w:w="150" w:type="dxa"/>
            </w:tcMar>
            <w:vAlign w:val="center"/>
            <w:hideMark/>
          </w:tcPr>
          <w:p w14:paraId="6FD5EAB9"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ARCI</w:t>
            </w:r>
          </w:p>
        </w:tc>
      </w:tr>
    </w:tbl>
    <w:p w14:paraId="5795D6FF"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Table 1: Time History of Partner Additions to the SFC-CESU. “*” denote 5-year renewal of the SFC-CESU</w:t>
      </w:r>
    </w:p>
    <w:p w14:paraId="2A65D479"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b/>
          <w:bCs/>
          <w:color w:val="333333"/>
          <w:sz w:val="27"/>
          <w:szCs w:val="27"/>
        </w:rPr>
        <w:t>Formation of an Executive Committee</w:t>
      </w:r>
    </w:p>
    <w:p w14:paraId="1F94E5A6"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The executive committee of the SFC CESU was formed during the initial stages of the SFC CESU. It consists of the principal contact from all federal agencies. The minutes from these meetings are published on the SFC CESU web site.</w:t>
      </w:r>
    </w:p>
    <w:p w14:paraId="2E3AD3EB"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b/>
          <w:bCs/>
          <w:color w:val="333333"/>
          <w:sz w:val="27"/>
          <w:szCs w:val="27"/>
        </w:rPr>
        <w:t>Formation of a Management Committee</w:t>
      </w:r>
    </w:p>
    <w:p w14:paraId="21E0A435"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 xml:space="preserve">A management committee was formed in August 2003 and the first meeting was held on October 27th, 2003. The members of the committee are listed on the SFC CESU web site. Meetings will be held </w:t>
      </w:r>
      <w:proofErr w:type="gramStart"/>
      <w:r w:rsidRPr="00862751">
        <w:rPr>
          <w:rFonts w:ascii="Arial" w:eastAsia="Times New Roman" w:hAnsi="Arial" w:cs="Arial"/>
          <w:color w:val="333333"/>
          <w:sz w:val="27"/>
          <w:szCs w:val="27"/>
        </w:rPr>
        <w:t>quarterly</w:t>
      </w:r>
      <w:proofErr w:type="gramEnd"/>
      <w:r w:rsidRPr="00862751">
        <w:rPr>
          <w:rFonts w:ascii="Arial" w:eastAsia="Times New Roman" w:hAnsi="Arial" w:cs="Arial"/>
          <w:color w:val="333333"/>
          <w:sz w:val="27"/>
          <w:szCs w:val="27"/>
        </w:rPr>
        <w:t xml:space="preserve"> and the minutes are published on the web site.</w:t>
      </w:r>
    </w:p>
    <w:p w14:paraId="420843D2"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b/>
          <w:bCs/>
          <w:color w:val="333333"/>
          <w:sz w:val="27"/>
          <w:szCs w:val="27"/>
        </w:rPr>
        <w:t>Committees</w:t>
      </w:r>
    </w:p>
    <w:p w14:paraId="521E9C77"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lastRenderedPageBreak/>
        <w:t>In 2016, regular meetings of the representatives of the federal and non-federal partners were held. Ad hoc committees were formed on an as need basis. For example, a program committee was established based upon volunteers representing both federal and non-federal partners.</w:t>
      </w:r>
    </w:p>
    <w:p w14:paraId="7B655E83"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b/>
          <w:bCs/>
          <w:color w:val="333333"/>
          <w:sz w:val="27"/>
          <w:szCs w:val="27"/>
        </w:rPr>
        <w:t>Science Meetings</w:t>
      </w:r>
    </w:p>
    <w:p w14:paraId="7AE7CD42" w14:textId="77777777" w:rsidR="00862751" w:rsidRPr="00862751" w:rsidRDefault="00862751" w:rsidP="00862751">
      <w:pPr>
        <w:spacing w:after="516" w:line="240" w:lineRule="auto"/>
        <w:rPr>
          <w:rFonts w:ascii="Arial" w:eastAsia="Times New Roman" w:hAnsi="Arial" w:cs="Arial"/>
          <w:color w:val="333333"/>
          <w:sz w:val="27"/>
          <w:szCs w:val="27"/>
        </w:rPr>
      </w:pPr>
      <w:r w:rsidRPr="00862751">
        <w:rPr>
          <w:rFonts w:ascii="Arial" w:eastAsia="Times New Roman" w:hAnsi="Arial" w:cs="Arial"/>
          <w:color w:val="333333"/>
          <w:sz w:val="27"/>
          <w:szCs w:val="27"/>
        </w:rPr>
        <w:t>Early on semi-annual science meetings have been held at various locations. The last one of these was a joint meeting with the Gulf Coast and Piedmont CESUs in Orlando. The SFC-CESU provided financial support for this meeting. A science meeting sponsored by the SFC-CESU ‘Predicting the Climate of the Coming Decades’ will be held in Miami, January 11-14th, 2010. A meeting was held at Biscayne National Park located in Homestead, Florida on Friday, October 21, 2016.  For details click </w:t>
      </w:r>
      <w:proofErr w:type="spellStart"/>
      <w:r w:rsidRPr="00862751">
        <w:rPr>
          <w:rFonts w:ascii="Arial" w:eastAsia="Times New Roman" w:hAnsi="Arial" w:cs="Arial"/>
          <w:color w:val="333333"/>
          <w:sz w:val="27"/>
          <w:szCs w:val="27"/>
        </w:rPr>
        <w:fldChar w:fldCharType="begin"/>
      </w:r>
      <w:r w:rsidRPr="00862751">
        <w:rPr>
          <w:rFonts w:ascii="Arial" w:eastAsia="Times New Roman" w:hAnsi="Arial" w:cs="Arial"/>
          <w:color w:val="333333"/>
          <w:sz w:val="27"/>
          <w:szCs w:val="27"/>
        </w:rPr>
        <w:instrText xml:space="preserve"> HYPERLINK "http://sfc-cesu.com/program-and-presentations-from-the-sfc-cesu-annual-meeting-2/" </w:instrText>
      </w:r>
      <w:r w:rsidRPr="00862751">
        <w:rPr>
          <w:rFonts w:ascii="Arial" w:eastAsia="Times New Roman" w:hAnsi="Arial" w:cs="Arial"/>
          <w:color w:val="333333"/>
          <w:sz w:val="27"/>
          <w:szCs w:val="27"/>
        </w:rPr>
        <w:fldChar w:fldCharType="separate"/>
      </w:r>
      <w:r w:rsidRPr="00862751">
        <w:rPr>
          <w:rFonts w:ascii="Arial" w:eastAsia="Times New Roman" w:hAnsi="Arial" w:cs="Arial"/>
          <w:color w:val="4CAFF2"/>
          <w:sz w:val="27"/>
          <w:szCs w:val="27"/>
          <w:u w:val="single"/>
        </w:rPr>
        <w:t>here</w:t>
      </w:r>
      <w:r w:rsidRPr="00862751">
        <w:rPr>
          <w:rFonts w:ascii="Arial" w:eastAsia="Times New Roman" w:hAnsi="Arial" w:cs="Arial"/>
          <w:color w:val="333333"/>
          <w:sz w:val="27"/>
          <w:szCs w:val="27"/>
        </w:rPr>
        <w:fldChar w:fldCharType="end"/>
      </w:r>
      <w:r w:rsidRPr="00862751">
        <w:rPr>
          <w:rFonts w:ascii="Arial" w:eastAsia="Times New Roman" w:hAnsi="Arial" w:cs="Arial"/>
          <w:color w:val="333333"/>
          <w:sz w:val="27"/>
          <w:szCs w:val="27"/>
        </w:rPr>
        <w:t>.Our</w:t>
      </w:r>
      <w:proofErr w:type="spellEnd"/>
      <w:r w:rsidRPr="00862751">
        <w:rPr>
          <w:rFonts w:ascii="Arial" w:eastAsia="Times New Roman" w:hAnsi="Arial" w:cs="Arial"/>
          <w:color w:val="333333"/>
          <w:sz w:val="27"/>
          <w:szCs w:val="27"/>
        </w:rPr>
        <w:t xml:space="preserve"> most recent meeting is scheduled for Thursday, March 15, 2018.  This meeting will be entirely virtual.  For more information click </w:t>
      </w:r>
      <w:hyperlink r:id="rId6" w:history="1">
        <w:r w:rsidRPr="00862751">
          <w:rPr>
            <w:rFonts w:ascii="Arial" w:eastAsia="Times New Roman" w:hAnsi="Arial" w:cs="Arial"/>
            <w:color w:val="4CAFF2"/>
            <w:sz w:val="27"/>
            <w:szCs w:val="27"/>
            <w:u w:val="single"/>
          </w:rPr>
          <w:t>here</w:t>
        </w:r>
      </w:hyperlink>
      <w:r w:rsidRPr="00862751">
        <w:rPr>
          <w:rFonts w:ascii="Arial" w:eastAsia="Times New Roman" w:hAnsi="Arial" w:cs="Arial"/>
          <w:color w:val="333333"/>
          <w:sz w:val="27"/>
          <w:szCs w:val="27"/>
        </w:rPr>
        <w:t>.</w:t>
      </w:r>
    </w:p>
    <w:p w14:paraId="1407C622" w14:textId="77777777" w:rsidR="00080238" w:rsidRDefault="00080238"/>
    <w:sectPr w:rsidR="00080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51"/>
    <w:rsid w:val="00080238"/>
    <w:rsid w:val="00862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D3EC1"/>
  <w15:chartTrackingRefBased/>
  <w15:docId w15:val="{8EA9FAFA-31F0-4C1F-B0A2-6444ECFB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6275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6275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627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2751"/>
    <w:rPr>
      <w:b/>
      <w:bCs/>
    </w:rPr>
  </w:style>
  <w:style w:type="character" w:styleId="Hyperlink">
    <w:name w:val="Hyperlink"/>
    <w:basedOn w:val="DefaultParagraphFont"/>
    <w:uiPriority w:val="99"/>
    <w:semiHidden/>
    <w:unhideWhenUsed/>
    <w:rsid w:val="008627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57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earch.cnr.ncsu.edu/sites/pronr/event/multi-cesu-rally/" TargetMode="External"/><Relationship Id="rId5" Type="http://schemas.openxmlformats.org/officeDocument/2006/relationships/hyperlink" Target="http://www.sfc-cesu.com/" TargetMode="External"/><Relationship Id="rId4" Type="http://schemas.openxmlformats.org/officeDocument/2006/relationships/hyperlink" Target="http://mgg.rsmas.miami.edu/sfcesu/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733</Words>
  <Characters>4182</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Kleindl</dc:creator>
  <cp:keywords/>
  <dc:description/>
  <cp:lastModifiedBy>Paige Kleindl</cp:lastModifiedBy>
  <cp:revision>1</cp:revision>
  <dcterms:created xsi:type="dcterms:W3CDTF">2021-02-18T03:36:00Z</dcterms:created>
  <dcterms:modified xsi:type="dcterms:W3CDTF">2021-02-18T03:39:00Z</dcterms:modified>
</cp:coreProperties>
</file>